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5C726981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8874F2">
        <w:rPr>
          <w:rFonts w:ascii="Times New Roman" w:eastAsia="Calibri" w:hAnsi="Times New Roman"/>
          <w:b/>
          <w:color w:val="000000"/>
          <w:sz w:val="24"/>
          <w:szCs w:val="24"/>
        </w:rPr>
        <w:t>Детская гинекология (базовый уровень)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5BA8DE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Детская гинекология (базовый уровень)»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3867877B" w:rsidR="00C442F9" w:rsidRPr="00BD2962" w:rsidRDefault="008E6A62" w:rsidP="008E6A6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>твенной вентиляции легких SAVINA 300, инфузомат, отсасыватель хирургический  ОХ-10, дефибриллятор-монитор ДКИ-Н-10 "АКСИОН", стол операционный, хирургический инструментарий, универсальная система ранорасширителей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кольпоскоп КС-1-01, фотоприставка к кольпоскопу,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Pr="008E6A62">
        <w:rPr>
          <w:rFonts w:ascii="Times New Roman" w:hAnsi="Times New Roman"/>
          <w:bCs/>
          <w:sz w:val="24"/>
          <w:szCs w:val="24"/>
        </w:rPr>
        <w:t>Манекен ребенка раннего возраста для обучения уходу (Фантом KOKEN младенец LM-026M– мальчик, LM-026G – девочка). Модель младенца, нуждающегося в специальном уходе. Акушерский муляж. Тренажер для наружного осмотра половых органов. УзиМентор - симулятор для обучения ультразвуковым исследованиям</w:t>
      </w:r>
      <w:r w:rsidR="00C442F9" w:rsidRPr="00BD2962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LinuVII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Libre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54994"/>
    <w:rsid w:val="008350C6"/>
    <w:rsid w:val="008874F2"/>
    <w:rsid w:val="008E6A62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3</cp:revision>
  <dcterms:created xsi:type="dcterms:W3CDTF">2022-04-04T10:44:00Z</dcterms:created>
  <dcterms:modified xsi:type="dcterms:W3CDTF">2022-04-04T10:44:00Z</dcterms:modified>
</cp:coreProperties>
</file>